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河南测绘职业学院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  <w:t>现场教学学习日志</w:t>
      </w:r>
    </w:p>
    <w:p>
      <w:pPr>
        <w:jc w:val="center"/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系    部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班    级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姓    名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指导教师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现场教学学习日志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月   日  ——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学习内容及任务完成情况（可按时间段、不同内容填写）：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心得与体会：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问题及解决办法：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学习总结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807" w:firstLineChars="500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现场教学学生考核表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01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遵守单位的各项生产、安全、保密制度（10分）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学习考勤、出工情况（10分）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服从指导教师工作安排（10分）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学习主动性、态度积极及吃苦耐劳（10分）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业务能力提高及解决问题（15分）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任务完成情况及成果质量（30分）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学习日志及学习总结报告（15分）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总评成绩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注：本考核成绩由企业指导教师和校内指导教师共同考核。</w:t>
      </w:r>
    </w:p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企业指导教师签字：               校内指导教师签字：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517E"/>
    <w:rsid w:val="3A7864E1"/>
    <w:rsid w:val="3FEE5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2020-11-05T08:07:00Z</dcterms:created>
  <dc:creator>serena</dc:creator>
  <cp:lastModifiedBy>serena</cp:lastModifiedBy>
  <dcterms:modified xsi:type="dcterms:W3CDTF">2020-11-05T08:11:58Z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