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kern w:val="0"/>
          <w:sz w:val="32"/>
          <w:szCs w:val="32"/>
        </w:rPr>
        <w:t>2</w:t>
      </w:r>
    </w:p>
    <w:p>
      <w:pPr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审计发现问题清单</w:t>
      </w:r>
    </w:p>
    <w:p>
      <w:pPr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审计项目：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</w:t>
      </w:r>
    </w:p>
    <w:tbl>
      <w:tblPr>
        <w:tblStyle w:val="5"/>
        <w:tblpPr w:leftFromText="180" w:rightFromText="180" w:vertAnchor="text" w:horzAnchor="margin" w:tblpXSpec="center" w:tblpY="862"/>
        <w:tblW w:w="14074" w:type="dxa"/>
        <w:tblInd w:w="0" w:type="dxa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844"/>
        <w:gridCol w:w="2076"/>
        <w:gridCol w:w="1204"/>
        <w:gridCol w:w="1236"/>
        <w:gridCol w:w="1205"/>
        <w:gridCol w:w="1236"/>
        <w:gridCol w:w="1808"/>
        <w:gridCol w:w="2246"/>
      </w:tblGrid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问题清单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 xml:space="preserve">序  </w:t>
            </w:r>
            <w:r>
              <w:rPr>
                <w:rFonts w:ascii="Calibri" w:hAnsi="Calibri" w:eastAsia="宋体" w:cs="Times New Roman"/>
                <w:kern w:val="0"/>
                <w:szCs w:val="21"/>
              </w:rPr>
              <w:t xml:space="preserve">  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号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与报告对应关系</w:t>
            </w: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责任部门（单位）</w:t>
            </w:r>
          </w:p>
        </w:tc>
        <w:tc>
          <w:tcPr>
            <w:tcW w:w="1204" w:type="dxa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问题摘要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涉及金额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法规依据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责任界定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责任界定依据</w:t>
            </w: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处理意见或整改建议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19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15"/>
              </w:rPr>
            </w:pPr>
          </w:p>
        </w:tc>
        <w:tc>
          <w:tcPr>
            <w:tcW w:w="1844" w:type="dxa"/>
          </w:tcPr>
          <w:p>
            <w:pPr>
              <w:ind w:firstLine="300" w:firstLineChars="200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2076" w:type="dxa"/>
          </w:tcPr>
          <w:p>
            <w:pPr>
              <w:ind w:firstLine="300" w:firstLineChars="200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204" w:type="dxa"/>
          </w:tcPr>
          <w:p>
            <w:pPr>
              <w:ind w:firstLine="300" w:firstLineChars="200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236" w:type="dxa"/>
          </w:tcPr>
          <w:p>
            <w:pPr>
              <w:ind w:firstLine="300" w:firstLineChars="200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205" w:type="dxa"/>
          </w:tcPr>
          <w:p>
            <w:pPr>
              <w:ind w:firstLine="300" w:firstLineChars="200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236" w:type="dxa"/>
          </w:tcPr>
          <w:p>
            <w:pPr>
              <w:ind w:firstLine="300" w:firstLineChars="200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808" w:type="dxa"/>
          </w:tcPr>
          <w:p>
            <w:pPr>
              <w:ind w:firstLine="300" w:firstLineChars="200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2246" w:type="dxa"/>
          </w:tcPr>
          <w:p>
            <w:pPr>
              <w:ind w:firstLine="300" w:firstLineChars="200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19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15"/>
              </w:rPr>
            </w:pPr>
          </w:p>
        </w:tc>
        <w:tc>
          <w:tcPr>
            <w:tcW w:w="1844" w:type="dxa"/>
          </w:tcPr>
          <w:p>
            <w:pPr>
              <w:ind w:firstLine="300" w:firstLineChars="200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2076" w:type="dxa"/>
          </w:tcPr>
          <w:p>
            <w:pPr>
              <w:ind w:firstLine="300" w:firstLineChars="200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204" w:type="dxa"/>
          </w:tcPr>
          <w:p>
            <w:pPr>
              <w:ind w:firstLine="300" w:firstLineChars="200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236" w:type="dxa"/>
          </w:tcPr>
          <w:p>
            <w:pPr>
              <w:ind w:firstLine="300" w:firstLineChars="200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205" w:type="dxa"/>
          </w:tcPr>
          <w:p>
            <w:pPr>
              <w:ind w:firstLine="300" w:firstLineChars="200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236" w:type="dxa"/>
          </w:tcPr>
          <w:p>
            <w:pPr>
              <w:ind w:firstLine="300" w:firstLineChars="200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808" w:type="dxa"/>
          </w:tcPr>
          <w:p>
            <w:pPr>
              <w:ind w:firstLine="300" w:firstLineChars="200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2246" w:type="dxa"/>
          </w:tcPr>
          <w:p>
            <w:pPr>
              <w:ind w:firstLine="300" w:firstLineChars="200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19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15"/>
              </w:rPr>
            </w:pPr>
          </w:p>
        </w:tc>
        <w:tc>
          <w:tcPr>
            <w:tcW w:w="1844" w:type="dxa"/>
          </w:tcPr>
          <w:p>
            <w:pPr>
              <w:ind w:firstLine="300" w:firstLineChars="200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2076" w:type="dxa"/>
          </w:tcPr>
          <w:p>
            <w:pPr>
              <w:ind w:firstLine="300" w:firstLineChars="200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204" w:type="dxa"/>
          </w:tcPr>
          <w:p>
            <w:pPr>
              <w:ind w:firstLine="300" w:firstLineChars="200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236" w:type="dxa"/>
          </w:tcPr>
          <w:p>
            <w:pPr>
              <w:ind w:firstLine="300" w:firstLineChars="200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205" w:type="dxa"/>
          </w:tcPr>
          <w:p>
            <w:pPr>
              <w:ind w:firstLine="300" w:firstLineChars="200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236" w:type="dxa"/>
          </w:tcPr>
          <w:p>
            <w:pPr>
              <w:ind w:firstLine="300" w:firstLineChars="200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808" w:type="dxa"/>
          </w:tcPr>
          <w:p>
            <w:pPr>
              <w:ind w:firstLine="300" w:firstLineChars="200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2246" w:type="dxa"/>
          </w:tcPr>
          <w:p>
            <w:pPr>
              <w:ind w:firstLine="300" w:firstLineChars="200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19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15"/>
              </w:rPr>
            </w:pPr>
          </w:p>
        </w:tc>
        <w:tc>
          <w:tcPr>
            <w:tcW w:w="1844" w:type="dxa"/>
          </w:tcPr>
          <w:p>
            <w:pPr>
              <w:ind w:firstLine="300" w:firstLineChars="200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2076" w:type="dxa"/>
          </w:tcPr>
          <w:p>
            <w:pPr>
              <w:ind w:firstLine="300" w:firstLineChars="200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204" w:type="dxa"/>
          </w:tcPr>
          <w:p>
            <w:pPr>
              <w:ind w:firstLine="300" w:firstLineChars="200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236" w:type="dxa"/>
          </w:tcPr>
          <w:p>
            <w:pPr>
              <w:ind w:firstLine="300" w:firstLineChars="200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205" w:type="dxa"/>
          </w:tcPr>
          <w:p>
            <w:pPr>
              <w:ind w:firstLine="300" w:firstLineChars="200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236" w:type="dxa"/>
          </w:tcPr>
          <w:p>
            <w:pPr>
              <w:ind w:firstLine="300" w:firstLineChars="200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808" w:type="dxa"/>
          </w:tcPr>
          <w:p>
            <w:pPr>
              <w:ind w:firstLine="300" w:firstLineChars="200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2246" w:type="dxa"/>
          </w:tcPr>
          <w:p>
            <w:pPr>
              <w:ind w:firstLine="300" w:firstLineChars="200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19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15"/>
              </w:rPr>
            </w:pPr>
          </w:p>
        </w:tc>
        <w:tc>
          <w:tcPr>
            <w:tcW w:w="1844" w:type="dxa"/>
          </w:tcPr>
          <w:p>
            <w:pPr>
              <w:ind w:firstLine="300" w:firstLineChars="200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2076" w:type="dxa"/>
          </w:tcPr>
          <w:p>
            <w:pPr>
              <w:ind w:firstLine="300" w:firstLineChars="200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204" w:type="dxa"/>
          </w:tcPr>
          <w:p>
            <w:pPr>
              <w:ind w:firstLine="300" w:firstLineChars="200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236" w:type="dxa"/>
          </w:tcPr>
          <w:p>
            <w:pPr>
              <w:ind w:firstLine="300" w:firstLineChars="200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205" w:type="dxa"/>
          </w:tcPr>
          <w:p>
            <w:pPr>
              <w:ind w:firstLine="300" w:firstLineChars="200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236" w:type="dxa"/>
          </w:tcPr>
          <w:p>
            <w:pPr>
              <w:ind w:firstLine="300" w:firstLineChars="200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808" w:type="dxa"/>
          </w:tcPr>
          <w:p>
            <w:pPr>
              <w:ind w:firstLine="300" w:firstLineChars="200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2246" w:type="dxa"/>
          </w:tcPr>
          <w:p>
            <w:pPr>
              <w:ind w:firstLine="300" w:firstLineChars="200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19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15"/>
              </w:rPr>
            </w:pPr>
          </w:p>
        </w:tc>
        <w:tc>
          <w:tcPr>
            <w:tcW w:w="1844" w:type="dxa"/>
          </w:tcPr>
          <w:p>
            <w:pPr>
              <w:ind w:firstLine="300" w:firstLineChars="200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2076" w:type="dxa"/>
          </w:tcPr>
          <w:p>
            <w:pPr>
              <w:ind w:firstLine="300" w:firstLineChars="200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204" w:type="dxa"/>
          </w:tcPr>
          <w:p>
            <w:pPr>
              <w:ind w:firstLine="300" w:firstLineChars="200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236" w:type="dxa"/>
          </w:tcPr>
          <w:p>
            <w:pPr>
              <w:ind w:firstLine="300" w:firstLineChars="200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205" w:type="dxa"/>
          </w:tcPr>
          <w:p>
            <w:pPr>
              <w:ind w:firstLine="300" w:firstLineChars="200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236" w:type="dxa"/>
          </w:tcPr>
          <w:p>
            <w:pPr>
              <w:ind w:firstLine="300" w:firstLineChars="200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808" w:type="dxa"/>
          </w:tcPr>
          <w:p>
            <w:pPr>
              <w:ind w:firstLine="300" w:firstLineChars="200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2246" w:type="dxa"/>
          </w:tcPr>
          <w:p>
            <w:pPr>
              <w:ind w:firstLine="300" w:firstLineChars="200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</w:tr>
    </w:tbl>
    <w:p>
      <w:pPr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被审计部门（单位）：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           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kern w:val="0"/>
          <w:sz w:val="32"/>
          <w:szCs w:val="32"/>
        </w:rPr>
        <w:t>3</w:t>
      </w:r>
    </w:p>
    <w:p>
      <w:pPr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审计整改结果清单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审计项目：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    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被审计部门（单位）：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</w:p>
    <w:tbl>
      <w:tblPr>
        <w:tblStyle w:val="5"/>
        <w:tblW w:w="14326" w:type="dxa"/>
        <w:tblInd w:w="-538" w:type="dxa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882"/>
        <w:gridCol w:w="1946"/>
        <w:gridCol w:w="1171"/>
        <w:gridCol w:w="1167"/>
        <w:gridCol w:w="1948"/>
        <w:gridCol w:w="1362"/>
        <w:gridCol w:w="1169"/>
        <w:gridCol w:w="779"/>
        <w:gridCol w:w="779"/>
        <w:gridCol w:w="977"/>
      </w:tblGrid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14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11"/>
              </w:rPr>
            </w:pPr>
            <w:r>
              <w:rPr>
                <w:rFonts w:hint="eastAsia" w:ascii="宋体" w:hAnsi="宋体" w:eastAsia="宋体" w:cs="宋体"/>
                <w:bCs/>
                <w:kern w:val="0"/>
              </w:rPr>
              <w:t>问题清单（请按照附件2填列）</w:t>
            </w:r>
          </w:p>
        </w:tc>
        <w:tc>
          <w:tcPr>
            <w:tcW w:w="8179" w:type="dxa"/>
            <w:gridSpan w:val="7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11"/>
              </w:rPr>
            </w:pPr>
            <w:r>
              <w:rPr>
                <w:rFonts w:hint="eastAsia" w:ascii="宋体" w:hAnsi="宋体" w:eastAsia="宋体" w:cs="宋体"/>
                <w:bCs/>
                <w:kern w:val="0"/>
              </w:rPr>
              <w:t>整改结果清单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14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</w:rPr>
            </w:pPr>
            <w:r>
              <w:rPr>
                <w:rFonts w:hint="eastAsia" w:ascii="宋体" w:hAnsi="宋体" w:eastAsia="宋体" w:cs="宋体"/>
                <w:bCs/>
                <w:kern w:val="0"/>
              </w:rPr>
              <w:t>问题清单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11"/>
              </w:rPr>
            </w:pPr>
            <w:r>
              <w:rPr>
                <w:rFonts w:hint="eastAsia" w:ascii="宋体" w:hAnsi="宋体" w:eastAsia="宋体" w:cs="宋体"/>
                <w:bCs/>
                <w:kern w:val="0"/>
              </w:rPr>
              <w:t xml:space="preserve">序 </w:t>
            </w:r>
            <w:r>
              <w:rPr>
                <w:rFonts w:ascii="宋体" w:hAnsi="宋体" w:eastAsia="宋体" w:cs="宋体"/>
                <w:bCs/>
                <w:kern w:val="0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kern w:val="0"/>
              </w:rPr>
              <w:t>号</w:t>
            </w:r>
          </w:p>
        </w:tc>
        <w:tc>
          <w:tcPr>
            <w:tcW w:w="188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11"/>
              </w:rPr>
            </w:pPr>
            <w:r>
              <w:rPr>
                <w:rFonts w:hint="eastAsia" w:ascii="宋体" w:hAnsi="宋体" w:eastAsia="宋体" w:cs="宋体"/>
                <w:bCs/>
                <w:kern w:val="0"/>
              </w:rPr>
              <w:t>与报告对应关系</w:t>
            </w:r>
          </w:p>
        </w:tc>
        <w:tc>
          <w:tcPr>
            <w:tcW w:w="194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11"/>
              </w:rPr>
            </w:pPr>
            <w:r>
              <w:rPr>
                <w:rFonts w:hint="eastAsia" w:ascii="宋体" w:hAnsi="宋体" w:eastAsia="宋体" w:cs="宋体"/>
                <w:bCs/>
                <w:kern w:val="0"/>
              </w:rPr>
              <w:t>责任部门（单位）</w:t>
            </w:r>
          </w:p>
        </w:tc>
        <w:tc>
          <w:tcPr>
            <w:tcW w:w="116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11"/>
              </w:rPr>
            </w:pPr>
            <w:r>
              <w:rPr>
                <w:rFonts w:hint="eastAsia" w:ascii="宋体" w:hAnsi="宋体" w:eastAsia="宋体" w:cs="宋体"/>
                <w:bCs/>
                <w:kern w:val="0"/>
              </w:rPr>
              <w:t>问题摘要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11"/>
              </w:rPr>
            </w:pPr>
            <w:r>
              <w:rPr>
                <w:rFonts w:hint="eastAsia" w:ascii="宋体" w:hAnsi="宋体" w:eastAsia="宋体" w:cs="宋体"/>
                <w:bCs/>
                <w:kern w:val="0"/>
              </w:rPr>
              <w:t>已整改</w:t>
            </w:r>
          </w:p>
        </w:tc>
        <w:tc>
          <w:tcPr>
            <w:tcW w:w="447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11"/>
              </w:rPr>
            </w:pPr>
            <w:r>
              <w:rPr>
                <w:rFonts w:hint="eastAsia" w:ascii="宋体" w:hAnsi="宋体" w:eastAsia="宋体" w:cs="宋体"/>
                <w:bCs/>
                <w:kern w:val="0"/>
              </w:rPr>
              <w:t>正在整改</w:t>
            </w:r>
          </w:p>
        </w:tc>
        <w:tc>
          <w:tcPr>
            <w:tcW w:w="253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11"/>
              </w:rPr>
            </w:pPr>
            <w:r>
              <w:rPr>
                <w:rFonts w:hint="eastAsia" w:ascii="宋体" w:hAnsi="宋体" w:eastAsia="宋体" w:cs="宋体"/>
                <w:bCs/>
                <w:kern w:val="0"/>
              </w:rPr>
              <w:t>尚未整改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114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11"/>
              </w:rPr>
            </w:pPr>
          </w:p>
        </w:tc>
        <w:tc>
          <w:tcPr>
            <w:tcW w:w="188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11"/>
              </w:rPr>
            </w:pPr>
          </w:p>
        </w:tc>
        <w:tc>
          <w:tcPr>
            <w:tcW w:w="194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11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11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</w:rPr>
            </w:pPr>
            <w:r>
              <w:rPr>
                <w:rFonts w:hint="eastAsia" w:ascii="宋体" w:hAnsi="宋体" w:eastAsia="宋体" w:cs="宋体"/>
                <w:bCs/>
                <w:kern w:val="0"/>
              </w:rPr>
              <w:t>整改措施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</w:rPr>
            </w:pPr>
            <w:r>
              <w:rPr>
                <w:rFonts w:hint="eastAsia" w:ascii="宋体" w:hAnsi="宋体" w:eastAsia="宋体" w:cs="宋体"/>
                <w:bCs/>
                <w:kern w:val="0"/>
              </w:rPr>
              <w:t>已采取措施和进度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</w:rPr>
            </w:pPr>
            <w:r>
              <w:rPr>
                <w:rFonts w:hint="eastAsia" w:ascii="宋体" w:hAnsi="宋体" w:eastAsia="宋体" w:cs="宋体"/>
                <w:bCs/>
                <w:kern w:val="0"/>
              </w:rPr>
              <w:t>下一步措施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</w:rPr>
            </w:pPr>
            <w:r>
              <w:rPr>
                <w:rFonts w:hint="eastAsia" w:ascii="宋体" w:hAnsi="宋体" w:eastAsia="宋体" w:cs="宋体"/>
                <w:bCs/>
                <w:kern w:val="0"/>
              </w:rPr>
              <w:t>完成时限</w:t>
            </w: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</w:rPr>
            </w:pPr>
            <w:r>
              <w:rPr>
                <w:rFonts w:hint="eastAsia" w:ascii="宋体" w:hAnsi="宋体" w:eastAsia="宋体" w:cs="宋体"/>
                <w:bCs/>
                <w:kern w:val="0"/>
              </w:rPr>
              <w:t>主要</w:t>
            </w: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</w:rPr>
            </w:pPr>
            <w:r>
              <w:rPr>
                <w:rFonts w:hint="eastAsia" w:ascii="宋体" w:hAnsi="宋体" w:eastAsia="宋体" w:cs="宋体"/>
                <w:bCs/>
                <w:kern w:val="0"/>
              </w:rPr>
              <w:t>原因</w:t>
            </w: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</w:rPr>
            </w:pPr>
            <w:r>
              <w:rPr>
                <w:rFonts w:hint="eastAsia" w:ascii="宋体" w:hAnsi="宋体" w:eastAsia="宋体" w:cs="宋体"/>
                <w:bCs/>
                <w:kern w:val="0"/>
              </w:rPr>
              <w:t>整改</w:t>
            </w: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</w:rPr>
            </w:pPr>
            <w:r>
              <w:rPr>
                <w:rFonts w:hint="eastAsia" w:ascii="宋体" w:hAnsi="宋体" w:eastAsia="宋体" w:cs="宋体"/>
                <w:bCs/>
                <w:kern w:val="0"/>
              </w:rPr>
              <w:t>措施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</w:rPr>
            </w:pPr>
            <w:r>
              <w:rPr>
                <w:rFonts w:hint="eastAsia" w:ascii="宋体" w:hAnsi="宋体" w:eastAsia="宋体" w:cs="宋体"/>
                <w:bCs/>
                <w:kern w:val="0"/>
              </w:rPr>
              <w:t>完成</w:t>
            </w: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</w:rPr>
            </w:pPr>
            <w:r>
              <w:rPr>
                <w:rFonts w:hint="eastAsia" w:ascii="宋体" w:hAnsi="宋体" w:eastAsia="宋体" w:cs="宋体"/>
                <w:bCs/>
                <w:kern w:val="0"/>
              </w:rPr>
              <w:t>时限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47" w:type="dxa"/>
            <w:vAlign w:val="center"/>
          </w:tcPr>
          <w:p>
            <w:pPr>
              <w:ind w:firstLine="420" w:firstLineChars="200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83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46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48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79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79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47" w:type="dxa"/>
            <w:vAlign w:val="center"/>
          </w:tcPr>
          <w:p>
            <w:pPr>
              <w:ind w:firstLine="420" w:firstLineChars="200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83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46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48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79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79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47" w:type="dxa"/>
            <w:vAlign w:val="center"/>
          </w:tcPr>
          <w:p>
            <w:pPr>
              <w:ind w:firstLine="420" w:firstLineChars="200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83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46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48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79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79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47" w:type="dxa"/>
            <w:vAlign w:val="center"/>
          </w:tcPr>
          <w:p>
            <w:pPr>
              <w:ind w:firstLine="420" w:firstLineChars="200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83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46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48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79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79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47" w:type="dxa"/>
            <w:vAlign w:val="center"/>
          </w:tcPr>
          <w:p>
            <w:pPr>
              <w:ind w:firstLine="420" w:firstLineChars="200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83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46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48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79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79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47" w:type="dxa"/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83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46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48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79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79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rPr>
          <w:rFonts w:ascii="宋体" w:hAnsi="宋体" w:eastAsia="宋体" w:cs="宋体"/>
          <w:kern w:val="0"/>
          <w:szCs w:val="21"/>
        </w:rPr>
      </w:pPr>
    </w:p>
    <w:p>
      <w:pPr>
        <w:rPr>
          <w:rFonts w:ascii="宋体" w:hAnsi="宋体" w:eastAsia="宋体" w:cs="宋体"/>
          <w:kern w:val="0"/>
          <w:sz w:val="32"/>
          <w:szCs w:val="32"/>
        </w:rPr>
      </w:pPr>
    </w:p>
    <w:p>
      <w:pPr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kern w:val="0"/>
          <w:sz w:val="32"/>
          <w:szCs w:val="32"/>
        </w:rPr>
        <w:t>4</w:t>
      </w:r>
    </w:p>
    <w:p>
      <w:pPr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审计整改结果对账销号清单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审计项目：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  </w:t>
      </w:r>
    </w:p>
    <w:p>
      <w:pPr>
        <w:ind w:firstLine="640" w:firstLineChars="200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被审计部门（单位）：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</w:t>
      </w:r>
    </w:p>
    <w:tbl>
      <w:tblPr>
        <w:tblStyle w:val="5"/>
        <w:tblW w:w="14978" w:type="dxa"/>
        <w:tblInd w:w="-653" w:type="dxa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949"/>
        <w:gridCol w:w="1236"/>
        <w:gridCol w:w="1236"/>
        <w:gridCol w:w="1236"/>
        <w:gridCol w:w="1236"/>
        <w:gridCol w:w="1236"/>
        <w:gridCol w:w="1236"/>
        <w:gridCol w:w="2178"/>
        <w:gridCol w:w="1236"/>
        <w:gridCol w:w="1236"/>
        <w:gridCol w:w="1236"/>
      </w:tblGrid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76" w:type="dxa"/>
            <w:gridSpan w:val="2"/>
            <w:vMerge w:val="restart"/>
            <w:vAlign w:val="center"/>
          </w:tcPr>
          <w:p>
            <w:pPr>
              <w:ind w:firstLine="197" w:firstLineChars="94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问题清单</w:t>
            </w:r>
          </w:p>
        </w:tc>
        <w:tc>
          <w:tcPr>
            <w:tcW w:w="13302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整改结果对账销号清单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30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整改类型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是否销号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销号时间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已整改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正在整改</w:t>
            </w:r>
          </w:p>
        </w:tc>
        <w:tc>
          <w:tcPr>
            <w:tcW w:w="465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尚未整改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序号</w:t>
            </w: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摘要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纠正问题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完善制度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完成时间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主要原因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完成时限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主要原因</w:t>
            </w:r>
          </w:p>
        </w:tc>
        <w:tc>
          <w:tcPr>
            <w:tcW w:w="21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责任部门或责任人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完成时限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727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78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27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78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27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78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5NjY3MTFlNjRiNDkyZDI3ZDUwZDQyOWNiZjRhMGUifQ=="/>
  </w:docVars>
  <w:rsids>
    <w:rsidRoot w:val="53F6396F"/>
    <w:rsid w:val="53F6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5">
    <w:name w:val="网格型浅色1"/>
    <w:basedOn w:val="3"/>
    <w:qFormat/>
    <w:uiPriority w:val="40"/>
    <w:rPr>
      <w:kern w:val="2"/>
      <w:sz w:val="21"/>
      <w:szCs w:val="22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2023-10-18T06:58:00Z</dcterms:created>
  <dc:creator>李岚</dc:creator>
  <cp:lastModifiedBy>李岚</cp:lastModifiedBy>
  <dcterms:modified xsi:type="dcterms:W3CDTF">2023-10-18T06:59:48Z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5C330F933C0C41859452A51D54C0EDB6_11</vt:lpwstr>
  </property>
</Properties>
</file>