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6" w:rsidRDefault="002A34C0">
      <w:pPr>
        <w:pStyle w:val="1"/>
        <w:rPr>
          <w:rFonts w:ascii="仿宋_GB2312" w:eastAsia="仿宋_GB2312" w:hAnsi="Calibri"/>
          <w:sz w:val="28"/>
          <w:szCs w:val="28"/>
        </w:rPr>
      </w:pPr>
      <w:bookmarkStart w:id="0" w:name="_Toc16117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1             </w:t>
      </w:r>
      <w:bookmarkStart w:id="1" w:name="_GoBack"/>
      <w:bookmarkEnd w:id="1"/>
      <w:r>
        <w:rPr>
          <w:rFonts w:hint="eastAsia"/>
          <w:sz w:val="32"/>
          <w:szCs w:val="32"/>
        </w:rPr>
        <w:t>骨干</w:t>
      </w:r>
      <w:r>
        <w:rPr>
          <w:rFonts w:hint="eastAsia"/>
          <w:sz w:val="32"/>
          <w:szCs w:val="32"/>
        </w:rPr>
        <w:t>（品牌）专业</w:t>
      </w:r>
      <w:bookmarkEnd w:id="0"/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一、建设目标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适应国家经济、科技、社会发展对高素质人才的需求，</w:t>
      </w:r>
      <w:r>
        <w:rPr>
          <w:rFonts w:ascii="仿宋_GB2312" w:eastAsia="仿宋_GB2312" w:hint="eastAsia"/>
          <w:sz w:val="28"/>
          <w:szCs w:val="28"/>
        </w:rPr>
        <w:t>结合学校的</w:t>
      </w:r>
      <w:r>
        <w:rPr>
          <w:rFonts w:ascii="仿宋_GB2312" w:eastAsia="仿宋_GB2312"/>
          <w:sz w:val="28"/>
          <w:szCs w:val="28"/>
        </w:rPr>
        <w:t>办学定位，发挥已有的专业优势，办出专业特色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推</w:t>
      </w:r>
      <w:r>
        <w:rPr>
          <w:rFonts w:ascii="仿宋_GB2312" w:eastAsia="仿宋_GB2312" w:hint="eastAsia"/>
          <w:sz w:val="28"/>
          <w:szCs w:val="28"/>
        </w:rPr>
        <w:t>动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办学定位与社会需求高度符合，</w:t>
      </w:r>
      <w:r>
        <w:rPr>
          <w:rFonts w:ascii="仿宋_GB2312" w:eastAsia="仿宋_GB2312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人才培养目标与办学定位高度符合，专业人才培养方案与人才培养目标高度符合，</w:t>
      </w:r>
      <w:r>
        <w:rPr>
          <w:rFonts w:ascii="仿宋_GB2312" w:eastAsia="仿宋_GB2312"/>
          <w:sz w:val="28"/>
          <w:szCs w:val="28"/>
        </w:rPr>
        <w:t>为同类型相关专业建设和</w:t>
      </w:r>
      <w:r>
        <w:rPr>
          <w:rFonts w:ascii="仿宋_GB2312" w:eastAsia="仿宋_GB2312" w:hint="eastAsia"/>
          <w:sz w:val="28"/>
          <w:szCs w:val="28"/>
        </w:rPr>
        <w:t>教学</w:t>
      </w:r>
      <w:r>
        <w:rPr>
          <w:rFonts w:ascii="仿宋_GB2312" w:eastAsia="仿宋_GB2312"/>
          <w:sz w:val="28"/>
          <w:szCs w:val="28"/>
        </w:rPr>
        <w:t>改革起到示范和带动作用</w:t>
      </w:r>
      <w:r>
        <w:rPr>
          <w:rFonts w:ascii="仿宋_GB2312" w:eastAsia="仿宋_GB2312" w:hint="eastAsia"/>
          <w:sz w:val="28"/>
          <w:szCs w:val="28"/>
        </w:rPr>
        <w:t>，打造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人才培养品牌</w:t>
      </w:r>
      <w:r>
        <w:rPr>
          <w:rFonts w:ascii="仿宋_GB2312" w:eastAsia="仿宋_GB2312"/>
          <w:sz w:val="28"/>
          <w:szCs w:val="28"/>
        </w:rPr>
        <w:t>。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>
        <w:rPr>
          <w:rFonts w:ascii="黑体" w:eastAsia="黑体"/>
          <w:sz w:val="28"/>
          <w:szCs w:val="28"/>
        </w:rPr>
        <w:t>建设内容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改革人才培养方案，构建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经济社会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行业</w:t>
      </w:r>
      <w:r>
        <w:rPr>
          <w:rFonts w:ascii="仿宋_GB2312" w:eastAsia="仿宋_GB2312"/>
          <w:sz w:val="28"/>
          <w:szCs w:val="28"/>
        </w:rPr>
        <w:t>发展需要</w:t>
      </w:r>
      <w:r>
        <w:rPr>
          <w:rFonts w:ascii="仿宋_GB2312" w:eastAsia="仿宋_GB2312" w:hint="eastAsia"/>
          <w:sz w:val="28"/>
          <w:szCs w:val="28"/>
        </w:rPr>
        <w:t>吻合</w:t>
      </w:r>
      <w:r>
        <w:rPr>
          <w:rFonts w:ascii="仿宋_GB2312" w:eastAsia="仿宋_GB2312"/>
          <w:sz w:val="28"/>
          <w:szCs w:val="28"/>
        </w:rPr>
        <w:t>的课程体系。加强相关产业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领域发展趋势和人才需求研究，形成有效机制，吸引产业、行业和用人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/>
          <w:sz w:val="28"/>
          <w:szCs w:val="28"/>
        </w:rPr>
        <w:t>共同研究</w:t>
      </w:r>
      <w:r>
        <w:rPr>
          <w:rFonts w:ascii="仿宋_GB2312" w:eastAsia="仿宋_GB2312" w:hint="eastAsia"/>
          <w:sz w:val="28"/>
          <w:szCs w:val="28"/>
        </w:rPr>
        <w:t>制定教学</w:t>
      </w:r>
      <w:r>
        <w:rPr>
          <w:rFonts w:ascii="仿宋_GB2312" w:eastAsia="仿宋_GB2312"/>
          <w:sz w:val="28"/>
          <w:szCs w:val="28"/>
        </w:rPr>
        <w:t>计划，制定与生产实践、社会发展需要相</w:t>
      </w:r>
      <w:r>
        <w:rPr>
          <w:rFonts w:ascii="仿宋_GB2312" w:eastAsia="仿宋_GB2312" w:hint="eastAsia"/>
          <w:sz w:val="28"/>
          <w:szCs w:val="28"/>
        </w:rPr>
        <w:t>吻合</w:t>
      </w:r>
      <w:r>
        <w:rPr>
          <w:rFonts w:ascii="仿宋_GB2312" w:eastAsia="仿宋_GB2312"/>
          <w:sz w:val="28"/>
          <w:szCs w:val="28"/>
        </w:rPr>
        <w:t>的培养方案和课程体系。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/>
          <w:sz w:val="28"/>
          <w:szCs w:val="28"/>
        </w:rPr>
        <w:t>改革课程教学内容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课程内容要充分反映相关产业和领域的</w:t>
      </w:r>
      <w:r>
        <w:rPr>
          <w:rFonts w:ascii="仿宋_GB2312" w:eastAsia="仿宋_GB2312" w:hint="eastAsia"/>
          <w:sz w:val="28"/>
          <w:szCs w:val="28"/>
        </w:rPr>
        <w:t>新技术、</w:t>
      </w:r>
      <w:r>
        <w:rPr>
          <w:rFonts w:ascii="仿宋_GB2312" w:eastAsia="仿宋_GB2312"/>
          <w:sz w:val="28"/>
          <w:szCs w:val="28"/>
        </w:rPr>
        <w:t>新</w:t>
      </w:r>
      <w:r>
        <w:rPr>
          <w:rFonts w:ascii="仿宋_GB2312" w:eastAsia="仿宋_GB2312" w:hint="eastAsia"/>
          <w:sz w:val="28"/>
          <w:szCs w:val="28"/>
        </w:rPr>
        <w:t>理念</w:t>
      </w:r>
      <w:r>
        <w:rPr>
          <w:rFonts w:ascii="仿宋_GB2312" w:eastAsia="仿宋_GB2312"/>
          <w:sz w:val="28"/>
          <w:szCs w:val="28"/>
        </w:rPr>
        <w:t>、新要求。</w:t>
      </w:r>
      <w:r>
        <w:rPr>
          <w:rFonts w:ascii="仿宋_GB2312" w:eastAsia="仿宋_GB2312" w:hint="eastAsia"/>
          <w:sz w:val="28"/>
          <w:szCs w:val="28"/>
        </w:rPr>
        <w:t>体现专业课程内容与职业标准对接，教学过程与生产过程对接。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/>
          <w:sz w:val="28"/>
          <w:szCs w:val="28"/>
        </w:rPr>
        <w:t>改革教师培养和使用机制，加强教师队伍建设。完善校内专任教师到相关产业和领域一线学习交流、相关产业和领域的人员到学校兼职授课的制度和机制。建立教师培训、交流和深造的常规机制，形成一支了解社会需求、教学经验丰富、</w:t>
      </w:r>
      <w:r>
        <w:rPr>
          <w:rFonts w:ascii="仿宋_GB2312" w:eastAsia="仿宋_GB2312" w:hint="eastAsia"/>
          <w:sz w:val="28"/>
          <w:szCs w:val="28"/>
        </w:rPr>
        <w:t>实践能力强</w:t>
      </w:r>
      <w:r>
        <w:rPr>
          <w:rFonts w:ascii="仿宋_GB2312" w:eastAsia="仿宋_GB2312"/>
          <w:sz w:val="28"/>
          <w:szCs w:val="28"/>
        </w:rPr>
        <w:t>的高水平专兼结合的教师队伍。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/>
          <w:sz w:val="28"/>
          <w:szCs w:val="28"/>
        </w:rPr>
        <w:t>改革实践教学，推进人才培养与社会实践相</w:t>
      </w:r>
      <w:r>
        <w:rPr>
          <w:rFonts w:ascii="仿宋_GB2312" w:eastAsia="仿宋_GB2312"/>
          <w:sz w:val="28"/>
          <w:szCs w:val="28"/>
        </w:rPr>
        <w:t>结合。要建立学校、行业和用人单位共同参与的学生考核评价机制。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/>
          <w:sz w:val="28"/>
          <w:szCs w:val="28"/>
        </w:rPr>
        <w:t>通过改革和建设，培养一批适应经济社会发展需求的专门人才，并集成取得的有效经验和实践效果，形成该专业建设内容的相关参考规范，发挥推广和示范的作用</w:t>
      </w:r>
      <w:r>
        <w:rPr>
          <w:rFonts w:ascii="仿宋_GB2312" w:eastAsia="仿宋_GB2312" w:hint="eastAsia"/>
          <w:sz w:val="28"/>
          <w:szCs w:val="28"/>
        </w:rPr>
        <w:t>，打造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品牌</w:t>
      </w:r>
      <w:r>
        <w:rPr>
          <w:rFonts w:ascii="仿宋_GB2312" w:eastAsia="仿宋_GB2312"/>
          <w:sz w:val="28"/>
          <w:szCs w:val="28"/>
        </w:rPr>
        <w:t>。</w:t>
      </w:r>
    </w:p>
    <w:p w:rsidR="00E21AD6" w:rsidRDefault="00E21AD6">
      <w:pPr>
        <w:pStyle w:val="a4"/>
        <w:spacing w:beforeAutospacing="0" w:afterAutospacing="0" w:line="50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E21AD6" w:rsidRDefault="002A34C0">
      <w:pPr>
        <w:pStyle w:val="a4"/>
        <w:spacing w:beforeAutospacing="0" w:afterAutospacing="0"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三、申报条件与要求</w:t>
      </w:r>
    </w:p>
    <w:p w:rsidR="00E21AD6" w:rsidRDefault="002A34C0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骨干</w:t>
      </w:r>
      <w:r>
        <w:rPr>
          <w:rFonts w:ascii="仿宋_GB2312" w:eastAsia="仿宋_GB2312" w:hint="eastAsia"/>
          <w:sz w:val="28"/>
          <w:szCs w:val="28"/>
        </w:rPr>
        <w:t>（品牌）</w:t>
      </w:r>
      <w:r>
        <w:rPr>
          <w:rFonts w:ascii="仿宋_GB2312" w:eastAsia="仿宋_GB2312"/>
          <w:sz w:val="28"/>
          <w:szCs w:val="28"/>
        </w:rPr>
        <w:t>专业原则上应为教育部公布的《普通高等学校</w:t>
      </w:r>
      <w:r>
        <w:rPr>
          <w:rFonts w:ascii="仿宋_GB2312" w:eastAsia="仿宋_GB2312" w:hint="eastAsia"/>
          <w:sz w:val="28"/>
          <w:szCs w:val="28"/>
        </w:rPr>
        <w:t>专</w:t>
      </w:r>
      <w:r>
        <w:rPr>
          <w:rFonts w:ascii="仿宋_GB2312" w:eastAsia="仿宋_GB2312"/>
          <w:sz w:val="28"/>
          <w:szCs w:val="28"/>
        </w:rPr>
        <w:t>科专业目录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年）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申报的</w:t>
      </w:r>
      <w:r>
        <w:rPr>
          <w:rFonts w:ascii="仿宋_GB2312" w:eastAsia="仿宋_GB2312" w:hint="eastAsia"/>
          <w:sz w:val="28"/>
          <w:szCs w:val="28"/>
        </w:rPr>
        <w:t>骨干</w:t>
      </w:r>
      <w:r>
        <w:rPr>
          <w:rFonts w:ascii="仿宋_GB2312" w:eastAsia="仿宋_GB2312" w:hint="eastAsia"/>
          <w:sz w:val="28"/>
          <w:szCs w:val="28"/>
        </w:rPr>
        <w:t>（品牌）专业要</w:t>
      </w:r>
      <w:r>
        <w:rPr>
          <w:rFonts w:ascii="仿宋_GB2312" w:eastAsia="仿宋_GB2312"/>
          <w:sz w:val="28"/>
          <w:szCs w:val="28"/>
        </w:rPr>
        <w:t>充分体现学校的</w:t>
      </w:r>
      <w:r>
        <w:rPr>
          <w:rFonts w:ascii="仿宋_GB2312" w:eastAsia="仿宋_GB2312" w:hint="eastAsia"/>
          <w:sz w:val="28"/>
          <w:szCs w:val="28"/>
        </w:rPr>
        <w:t>办学定位、办学特色</w:t>
      </w:r>
      <w:r>
        <w:rPr>
          <w:rFonts w:ascii="仿宋_GB2312" w:eastAsia="仿宋_GB2312"/>
          <w:sz w:val="28"/>
          <w:szCs w:val="28"/>
        </w:rPr>
        <w:t>以及</w:t>
      </w:r>
      <w:r>
        <w:rPr>
          <w:rFonts w:ascii="仿宋_GB2312" w:eastAsia="仿宋_GB2312" w:hint="eastAsia"/>
          <w:sz w:val="28"/>
          <w:szCs w:val="28"/>
        </w:rPr>
        <w:t>所服务区域或行业的支柱产业发展要求</w:t>
      </w:r>
      <w:r>
        <w:rPr>
          <w:rFonts w:ascii="仿宋_GB2312" w:eastAsia="仿宋_GB2312"/>
          <w:sz w:val="28"/>
          <w:szCs w:val="28"/>
        </w:rPr>
        <w:t>，在全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/>
          <w:sz w:val="28"/>
          <w:szCs w:val="28"/>
        </w:rPr>
        <w:t>相同专业领域具有一定优势。紧密结合地方经济社会发展需求。</w:t>
      </w:r>
    </w:p>
    <w:p w:rsidR="00E21AD6" w:rsidRDefault="002A34C0">
      <w:pPr>
        <w:spacing w:line="42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建设周期：</w:t>
      </w:r>
      <w:r>
        <w:rPr>
          <w:rFonts w:ascii="仿宋_GB2312" w:eastAsia="仿宋_GB2312" w:hAnsi="Calibri" w:hint="eastAsia"/>
          <w:sz w:val="28"/>
          <w:szCs w:val="28"/>
        </w:rPr>
        <w:t>2</w:t>
      </w:r>
      <w:r>
        <w:rPr>
          <w:rFonts w:ascii="仿宋_GB2312" w:eastAsia="仿宋_GB2312" w:hAnsi="Calibri" w:hint="eastAsia"/>
          <w:sz w:val="28"/>
          <w:szCs w:val="28"/>
        </w:rPr>
        <w:t>年。</w:t>
      </w:r>
    </w:p>
    <w:p w:rsidR="00E21AD6" w:rsidRDefault="00E21AD6">
      <w:pPr>
        <w:pStyle w:val="a4"/>
        <w:spacing w:beforeAutospacing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21AD6" w:rsidRDefault="002A34C0" w:rsidP="00A453FC">
      <w:pPr>
        <w:spacing w:line="500" w:lineRule="exact"/>
        <w:ind w:firstLineChars="171" w:firstLine="47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</w:p>
    <w:p w:rsidR="00E21AD6" w:rsidRDefault="002A34C0">
      <w:pPr>
        <w:pStyle w:val="1"/>
        <w:jc w:val="center"/>
        <w:rPr>
          <w:rFonts w:ascii="仿宋_GB2312" w:eastAsia="仿宋_GB2312" w:hAnsi="Calibri"/>
          <w:sz w:val="28"/>
          <w:szCs w:val="28"/>
        </w:rPr>
      </w:pPr>
      <w:bookmarkStart w:id="2" w:name="_Toc2318"/>
      <w:r>
        <w:rPr>
          <w:rFonts w:hint="eastAsia"/>
          <w:sz w:val="32"/>
          <w:szCs w:val="32"/>
        </w:rPr>
        <w:t>综合改革试点</w:t>
      </w:r>
      <w:bookmarkEnd w:id="2"/>
      <w:r>
        <w:rPr>
          <w:rFonts w:hint="eastAsia"/>
          <w:sz w:val="32"/>
          <w:szCs w:val="32"/>
        </w:rPr>
        <w:t>专业</w:t>
      </w:r>
    </w:p>
    <w:p w:rsidR="00E21AD6" w:rsidRDefault="002A34C0">
      <w:pPr>
        <w:ind w:firstLineChars="196" w:firstLine="551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一、建设目标</w:t>
      </w:r>
    </w:p>
    <w:p w:rsidR="00E21AD6" w:rsidRDefault="002A34C0">
      <w:pPr>
        <w:spacing w:line="42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实施“专业综合改革试点”项目，旨在结合学校办学定位、</w:t>
      </w:r>
      <w:r>
        <w:rPr>
          <w:rFonts w:ascii="仿宋_GB2312" w:eastAsia="仿宋_GB2312" w:hAnsi="Calibri" w:hint="eastAsia"/>
          <w:sz w:val="28"/>
          <w:szCs w:val="28"/>
        </w:rPr>
        <w:t>专业</w:t>
      </w:r>
      <w:r>
        <w:rPr>
          <w:rFonts w:ascii="仿宋_GB2312" w:eastAsia="仿宋_GB2312" w:hAnsi="Calibri" w:hint="eastAsia"/>
          <w:sz w:val="28"/>
          <w:szCs w:val="28"/>
        </w:rPr>
        <w:t>特色和服务面向，明确专业培养目标和建设重点，优化人才培养方案。按照准确定位、注重内涵、突出优势、强化特色的原则，通过自主设计建设方案，推进培养模式、教学团队、课程教材、教学方式、教学管理</w:t>
      </w:r>
      <w:r>
        <w:rPr>
          <w:rFonts w:ascii="仿宋_GB2312" w:eastAsia="仿宋_GB2312" w:hAnsi="Calibri" w:hint="eastAsia"/>
          <w:sz w:val="28"/>
          <w:szCs w:val="28"/>
        </w:rPr>
        <w:t>及实践教学</w:t>
      </w:r>
      <w:r>
        <w:rPr>
          <w:rFonts w:ascii="仿宋_GB2312" w:eastAsia="仿宋_GB2312" w:hAnsi="Calibri" w:hint="eastAsia"/>
          <w:sz w:val="28"/>
          <w:szCs w:val="28"/>
        </w:rPr>
        <w:t>等专业发展重要环节的综合改革，促进人才培养水平的整体提升，</w:t>
      </w:r>
      <w:r>
        <w:rPr>
          <w:rFonts w:ascii="仿宋_GB2312" w:eastAsia="仿宋_GB2312" w:hAnsi="Calibri" w:hint="eastAsia"/>
          <w:sz w:val="28"/>
          <w:szCs w:val="28"/>
        </w:rPr>
        <w:t>打造</w:t>
      </w:r>
      <w:r>
        <w:rPr>
          <w:rFonts w:ascii="仿宋_GB2312" w:eastAsia="仿宋_GB2312" w:hAnsi="Calibri" w:hint="eastAsia"/>
          <w:sz w:val="28"/>
          <w:szCs w:val="28"/>
        </w:rPr>
        <w:t>教</w:t>
      </w:r>
      <w:r>
        <w:rPr>
          <w:rFonts w:ascii="仿宋_GB2312" w:eastAsia="仿宋_GB2312" w:hAnsi="Calibri" w:hint="eastAsia"/>
          <w:sz w:val="28"/>
          <w:szCs w:val="28"/>
        </w:rPr>
        <w:t>学理念</w:t>
      </w:r>
      <w:r>
        <w:rPr>
          <w:rFonts w:ascii="仿宋_GB2312" w:eastAsia="仿宋_GB2312" w:hAnsi="Calibri" w:hint="eastAsia"/>
          <w:sz w:val="28"/>
          <w:szCs w:val="28"/>
        </w:rPr>
        <w:t>先进、改革成效显著、特色更加鲜明的专业点。</w:t>
      </w:r>
    </w:p>
    <w:p w:rsidR="00E21AD6" w:rsidRDefault="002A34C0">
      <w:pPr>
        <w:ind w:firstLineChars="196" w:firstLine="55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二、建设内容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>
        <w:rPr>
          <w:rFonts w:ascii="仿宋_GB2312" w:eastAsia="仿宋_GB2312" w:hAnsi="Calibri" w:hint="eastAsia"/>
          <w:sz w:val="28"/>
          <w:szCs w:val="28"/>
        </w:rPr>
        <w:t>专业标准建设。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制订各专业人才培养质量标准、课程标准、各教学环节的质量标准，</w:t>
      </w:r>
      <w:r>
        <w:rPr>
          <w:rFonts w:ascii="仿宋_GB2312" w:eastAsia="仿宋_GB2312" w:hAnsi="Calibri"/>
          <w:sz w:val="28"/>
          <w:szCs w:val="28"/>
        </w:rPr>
        <w:t>形成</w:t>
      </w:r>
      <w:r>
        <w:rPr>
          <w:rFonts w:ascii="仿宋_GB2312" w:eastAsia="仿宋_GB2312" w:hAnsi="Calibri" w:hint="eastAsia"/>
          <w:sz w:val="28"/>
          <w:szCs w:val="28"/>
        </w:rPr>
        <w:t>系统的人才</w:t>
      </w:r>
      <w:r>
        <w:rPr>
          <w:rFonts w:ascii="仿宋_GB2312" w:eastAsia="仿宋_GB2312" w:hAnsi="Calibri"/>
          <w:sz w:val="28"/>
          <w:szCs w:val="28"/>
        </w:rPr>
        <w:t>培养标准体系</w:t>
      </w:r>
      <w:r>
        <w:rPr>
          <w:rFonts w:ascii="仿宋_GB2312" w:eastAsia="仿宋_GB2312" w:hAnsi="Calibri" w:hint="eastAsia"/>
          <w:sz w:val="28"/>
          <w:szCs w:val="28"/>
        </w:rPr>
        <w:t>；制定产学研结合人才培养基地、教学</w:t>
      </w:r>
      <w:r>
        <w:rPr>
          <w:rFonts w:ascii="仿宋_GB2312" w:eastAsia="仿宋_GB2312" w:hAnsi="Calibri" w:hint="eastAsia"/>
          <w:sz w:val="28"/>
          <w:szCs w:val="28"/>
        </w:rPr>
        <w:t>实践</w:t>
      </w:r>
      <w:r>
        <w:rPr>
          <w:rFonts w:ascii="仿宋_GB2312" w:eastAsia="仿宋_GB2312" w:hAnsi="Calibri" w:hint="eastAsia"/>
          <w:sz w:val="28"/>
          <w:szCs w:val="28"/>
        </w:rPr>
        <w:t>中心、创新创业基地等建设标准，形成系统的人才培养保障体系标准</w:t>
      </w:r>
      <w:r>
        <w:rPr>
          <w:rFonts w:ascii="仿宋_GB2312" w:eastAsia="仿宋_GB2312" w:hAnsi="Calibri" w:hint="eastAsia"/>
          <w:sz w:val="28"/>
          <w:szCs w:val="28"/>
        </w:rPr>
        <w:t>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>
        <w:rPr>
          <w:rFonts w:ascii="仿宋_GB2312" w:eastAsia="仿宋_GB2312" w:hAnsi="Calibri" w:hint="eastAsia"/>
          <w:sz w:val="28"/>
          <w:szCs w:val="28"/>
        </w:rPr>
        <w:t>教学团队建设。围绕专业核心课程群，以优秀教师为带头人，建设热爱教学、改革意识强、结构合理、教学质量高的优秀教学团队。教学团队要有先进的教学理念和明确的教学改革目标，切实可行的实施方案，健全的团队运行机制和激励机制，特别要有健全的中青年教师培训机制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3.</w:t>
      </w:r>
      <w:r>
        <w:rPr>
          <w:rFonts w:ascii="仿宋_GB2312" w:eastAsia="仿宋_GB2312" w:hAnsi="Calibri" w:hint="eastAsia"/>
          <w:sz w:val="28"/>
          <w:szCs w:val="28"/>
        </w:rPr>
        <w:t>课程与教学资源建设。要瞄准专业发展前沿，面向经济社会发展需求，借鉴国内外课程改革成果，充分利用现代信息技术，更新完善教学内容，优化课程</w:t>
      </w:r>
      <w:r>
        <w:rPr>
          <w:rFonts w:ascii="仿宋_GB2312" w:eastAsia="仿宋_GB2312" w:hAnsi="Calibri" w:hint="eastAsia"/>
          <w:sz w:val="28"/>
          <w:szCs w:val="28"/>
        </w:rPr>
        <w:t>体系</w:t>
      </w:r>
      <w:r>
        <w:rPr>
          <w:rFonts w:ascii="仿宋_GB2312" w:eastAsia="仿宋_GB2312" w:hAnsi="Calibri" w:hint="eastAsia"/>
          <w:sz w:val="28"/>
          <w:szCs w:val="28"/>
        </w:rPr>
        <w:t>，</w:t>
      </w:r>
      <w:r>
        <w:rPr>
          <w:rFonts w:ascii="仿宋_GB2312" w:eastAsia="仿宋_GB2312" w:hAnsi="Calibri" w:hint="eastAsia"/>
          <w:sz w:val="28"/>
          <w:szCs w:val="28"/>
        </w:rPr>
        <w:t>形成具有鲜明特色的专业核心课程群。要加强协同开发，促进开放共享，形成与人才培养目标、人才培养方案和创新人才培养模式相适应的优质教学资源。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4.</w:t>
      </w:r>
      <w:r>
        <w:rPr>
          <w:rFonts w:ascii="仿宋_GB2312" w:eastAsia="仿宋_GB2312" w:hAnsi="Calibri" w:hint="eastAsia"/>
          <w:sz w:val="28"/>
          <w:szCs w:val="28"/>
        </w:rPr>
        <w:t>教学方式方法改革。深化教学研究、更新教学观念，注重因材施教、改进教学方式，依托信息技术完善教学手段，产生一批具有鲜明专业特色的教学改革成果。积极探索启发式、探究式、讨论式、参与式教学，充分调动学生学习积极性，激励学生自主学习。促进科研与教学互动，及时把科研成果转化为教学内容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5.</w:t>
      </w:r>
      <w:r>
        <w:rPr>
          <w:rFonts w:ascii="仿宋_GB2312" w:eastAsia="仿宋_GB2312" w:hAnsi="Calibri" w:hint="eastAsia"/>
          <w:sz w:val="28"/>
          <w:szCs w:val="28"/>
        </w:rPr>
        <w:t>强化实践教学环节。结合专业特点和人才培养要求，增加实践教学比重，确保专业实践教学必要的学分（学时）。改革实践教学内容，改善实践教学条件，创新实践教学模式，</w:t>
      </w:r>
      <w:r>
        <w:rPr>
          <w:rFonts w:ascii="仿宋_GB2312" w:eastAsia="仿宋_GB2312" w:hAnsi="Calibri" w:hint="eastAsia"/>
          <w:sz w:val="28"/>
          <w:szCs w:val="28"/>
        </w:rPr>
        <w:t>创设情境教学、仿真教学实训</w:t>
      </w:r>
      <w:r>
        <w:rPr>
          <w:rFonts w:ascii="仿宋_GB2312" w:eastAsia="仿宋_GB2312" w:hAnsi="Calibri" w:hint="eastAsia"/>
          <w:sz w:val="28"/>
          <w:szCs w:val="28"/>
        </w:rPr>
        <w:t>。</w:t>
      </w:r>
      <w:r>
        <w:rPr>
          <w:rFonts w:ascii="仿宋_GB2312" w:eastAsia="仿宋_GB2312" w:hAnsi="Calibri" w:hint="eastAsia"/>
          <w:sz w:val="28"/>
          <w:szCs w:val="28"/>
        </w:rPr>
        <w:t>鼓励将课堂建在生产一线，开展现场教学，实现校企联合教学。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6.</w:t>
      </w:r>
      <w:r>
        <w:rPr>
          <w:rFonts w:ascii="仿宋_GB2312" w:eastAsia="仿宋_GB2312" w:hAnsi="Calibri" w:hint="eastAsia"/>
          <w:sz w:val="28"/>
          <w:szCs w:val="28"/>
        </w:rPr>
        <w:t>教学管理改革。更新教学管理理念，加强教学过程管理，形成有利于支撑综合改革试点专业建设，有利于教学团队</w:t>
      </w:r>
      <w:r>
        <w:rPr>
          <w:rFonts w:ascii="仿宋_GB2312" w:eastAsia="仿宋_GB2312" w:hAnsi="Calibri" w:hint="eastAsia"/>
          <w:sz w:val="28"/>
          <w:szCs w:val="28"/>
        </w:rPr>
        <w:t>全心</w:t>
      </w:r>
      <w:r>
        <w:rPr>
          <w:rFonts w:ascii="仿宋_GB2312" w:eastAsia="仿宋_GB2312" w:hAnsi="Calibri" w:hint="eastAsia"/>
          <w:sz w:val="28"/>
          <w:szCs w:val="28"/>
        </w:rPr>
        <w:t>教书、潜心育人，有利于学生全面发展和个性发展相辅相成的管理制度和评价办法。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7.</w:t>
      </w:r>
      <w:r>
        <w:rPr>
          <w:rFonts w:ascii="仿宋_GB2312" w:eastAsia="仿宋_GB2312" w:hAnsi="Calibri" w:hint="eastAsia"/>
          <w:sz w:val="28"/>
          <w:szCs w:val="28"/>
        </w:rPr>
        <w:t>实施第三方评价。建立就业</w:t>
      </w:r>
      <w:r>
        <w:rPr>
          <w:rFonts w:ascii="仿宋_GB2312" w:eastAsia="仿宋_GB2312" w:hAnsi="Calibri" w:hint="eastAsia"/>
          <w:sz w:val="28"/>
          <w:szCs w:val="28"/>
        </w:rPr>
        <w:t>(</w:t>
      </w:r>
      <w:r>
        <w:rPr>
          <w:rFonts w:ascii="仿宋_GB2312" w:eastAsia="仿宋_GB2312" w:hAnsi="Calibri" w:hint="eastAsia"/>
          <w:sz w:val="28"/>
          <w:szCs w:val="28"/>
        </w:rPr>
        <w:t>用人</w:t>
      </w:r>
      <w:r>
        <w:rPr>
          <w:rFonts w:ascii="仿宋_GB2312" w:eastAsia="仿宋_GB2312" w:hAnsi="Calibri" w:hint="eastAsia"/>
          <w:sz w:val="28"/>
          <w:szCs w:val="28"/>
        </w:rPr>
        <w:t>)</w:t>
      </w:r>
      <w:r>
        <w:rPr>
          <w:rFonts w:ascii="仿宋_GB2312" w:eastAsia="仿宋_GB2312" w:hAnsi="Calibri" w:hint="eastAsia"/>
          <w:sz w:val="28"/>
          <w:szCs w:val="28"/>
        </w:rPr>
        <w:t>单位、行业协会、学生及其家长、研究机构等利益相关</w:t>
      </w:r>
      <w:r>
        <w:rPr>
          <w:rFonts w:ascii="仿宋_GB2312" w:eastAsia="仿宋_GB2312" w:hAnsi="Calibri" w:hint="eastAsia"/>
          <w:sz w:val="28"/>
          <w:szCs w:val="28"/>
        </w:rPr>
        <w:t>方共同参与的第三方人才培养质量评价制度，将毕业生就业率、就业质量、企业满意度、创业成效等作为衡量专业人才培养质量的重要指标，并对毕业生毕业后至少五年的发展轨迹进行持续追踪。通过对教育教学活动和职业发展信息化管理，分析学生（毕业生）、教师、管理人员等有关学习（培训）、教学、工作等方面的信息，为教学质量管理、招考办法改革、专业设置优化、人才培养方案制定、课程调整创新、办学成本核算、制度设计等提供科学依据。</w:t>
      </w:r>
    </w:p>
    <w:p w:rsidR="00E21AD6" w:rsidRDefault="002A34C0">
      <w:pPr>
        <w:ind w:firstLineChars="196" w:firstLine="551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三、申报范围与条件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>
        <w:rPr>
          <w:rFonts w:ascii="仿宋_GB2312" w:eastAsia="仿宋_GB2312" w:hAnsi="Calibri" w:hint="eastAsia"/>
          <w:sz w:val="28"/>
          <w:szCs w:val="28"/>
        </w:rPr>
        <w:t>申报专业须为我校骨干专业，必须满足“专业综合改革试点”项目的建设内容要求，符合本校</w:t>
      </w:r>
      <w:r>
        <w:rPr>
          <w:rFonts w:ascii="仿宋_GB2312" w:eastAsia="仿宋_GB2312" w:hAnsi="Calibri" w:hint="eastAsia"/>
          <w:sz w:val="28"/>
          <w:szCs w:val="28"/>
        </w:rPr>
        <w:t>办学定位和发展方向，纳入本校专业建设规划并进行重点建设，成效良好。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>
        <w:rPr>
          <w:rFonts w:ascii="仿宋_GB2312" w:eastAsia="仿宋_GB2312" w:hAnsi="Calibri" w:hint="eastAsia"/>
          <w:sz w:val="28"/>
          <w:szCs w:val="28"/>
        </w:rPr>
        <w:t>具有较为雄厚的师资力量、较为完备的教学条件，在同类专业领域具有鲜明的特色和明显的优势，毕业生社会声誉好。</w:t>
      </w:r>
    </w:p>
    <w:p w:rsidR="00E21AD6" w:rsidRDefault="002A34C0">
      <w:pPr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3.</w:t>
      </w:r>
      <w:r>
        <w:rPr>
          <w:rFonts w:ascii="仿宋_GB2312" w:eastAsia="仿宋_GB2312" w:hAnsi="Calibri" w:hint="eastAsia"/>
          <w:sz w:val="28"/>
          <w:szCs w:val="28"/>
        </w:rPr>
        <w:t>改革思路清晰，目标明确，方案科学可行，管理有保障，成效可测量</w:t>
      </w:r>
      <w:r>
        <w:rPr>
          <w:rFonts w:ascii="仿宋_GB2312" w:eastAsia="仿宋_GB2312" w:hAnsi="Calibri" w:hint="eastAsia"/>
          <w:sz w:val="28"/>
          <w:szCs w:val="28"/>
        </w:rPr>
        <w:t>评价</w:t>
      </w:r>
      <w:r>
        <w:rPr>
          <w:rFonts w:ascii="仿宋_GB2312" w:eastAsia="仿宋_GB2312" w:hAnsi="Calibri" w:hint="eastAsia"/>
          <w:sz w:val="28"/>
          <w:szCs w:val="28"/>
        </w:rPr>
        <w:t>，具有创新性和先进性。有调动教师积极参与教学改革的政策和措施。</w:t>
      </w:r>
    </w:p>
    <w:p w:rsidR="00E21AD6" w:rsidRDefault="002A34C0">
      <w:pPr>
        <w:spacing w:line="42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建设周期：</w:t>
      </w:r>
      <w:r>
        <w:rPr>
          <w:rFonts w:ascii="仿宋_GB2312" w:eastAsia="仿宋_GB2312" w:hAnsi="Calibri" w:hint="eastAsia"/>
          <w:sz w:val="28"/>
          <w:szCs w:val="28"/>
        </w:rPr>
        <w:t>2</w:t>
      </w:r>
      <w:r>
        <w:rPr>
          <w:rFonts w:ascii="仿宋_GB2312" w:eastAsia="仿宋_GB2312" w:hAnsi="Calibri" w:hint="eastAsia"/>
          <w:sz w:val="28"/>
          <w:szCs w:val="28"/>
        </w:rPr>
        <w:t>年。</w:t>
      </w:r>
    </w:p>
    <w:p w:rsidR="00E21AD6" w:rsidRDefault="002A34C0">
      <w:pPr>
        <w:pStyle w:val="1"/>
        <w:spacing w:befor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教学团队</w:t>
      </w:r>
    </w:p>
    <w:p w:rsidR="00E21AD6" w:rsidRDefault="002A34C0">
      <w:pPr>
        <w:widowControl/>
        <w:spacing w:line="500" w:lineRule="exact"/>
        <w:ind w:firstLineChars="200" w:firstLine="560"/>
        <w:rPr>
          <w:rFonts w:ascii="黑体" w:eastAsia="黑体" w:cs="宋体"/>
          <w:bCs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bCs/>
          <w:kern w:val="0"/>
          <w:sz w:val="28"/>
          <w:szCs w:val="28"/>
          <w:lang w:val="zh-CN"/>
        </w:rPr>
        <w:t>一、建设目</w:t>
      </w:r>
      <w:r>
        <w:rPr>
          <w:rFonts w:ascii="黑体" w:eastAsia="黑体" w:cs="宋体" w:hint="eastAsia"/>
          <w:bCs/>
          <w:kern w:val="0"/>
          <w:sz w:val="28"/>
          <w:szCs w:val="28"/>
        </w:rPr>
        <w:t>标</w:t>
      </w:r>
    </w:p>
    <w:p w:rsidR="00E21AD6" w:rsidRDefault="002A34C0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通过建立团队合作的机制，改革教学内容和方法，开发教学资源，促进教学研讨和教学经验交流，推进教学工作的传、帮、带和老中青相结合，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加强青年教师培养，开发教学资源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库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提高教师的教学水平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从根本上提高教育教学质量。</w:t>
      </w:r>
    </w:p>
    <w:p w:rsidR="00E21AD6" w:rsidRDefault="002A34C0">
      <w:pPr>
        <w:widowControl/>
        <w:spacing w:line="500" w:lineRule="exact"/>
        <w:ind w:firstLineChars="200" w:firstLine="560"/>
        <w:rPr>
          <w:rFonts w:ascii="黑体" w:eastAsia="黑体" w:cs="宋体"/>
          <w:bCs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bCs/>
          <w:kern w:val="0"/>
          <w:sz w:val="28"/>
          <w:szCs w:val="28"/>
          <w:lang w:val="zh-CN"/>
        </w:rPr>
        <w:t>二、建设内容</w:t>
      </w:r>
    </w:p>
    <w:p w:rsidR="00E21AD6" w:rsidRDefault="002A34C0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各学科（专业）发展建设规划，依托现有资源，加快产教融合，倡导校企联合教学</w:t>
      </w:r>
      <w:r>
        <w:rPr>
          <w:rFonts w:ascii="仿宋_GB2312" w:eastAsia="仿宋_GB2312" w:hint="eastAsia"/>
          <w:sz w:val="28"/>
          <w:szCs w:val="28"/>
        </w:rPr>
        <w:t>，建立老中青搭配合理、</w:t>
      </w:r>
      <w:r>
        <w:rPr>
          <w:rFonts w:ascii="仿宋_GB2312" w:eastAsia="仿宋_GB2312" w:hint="eastAsia"/>
          <w:sz w:val="28"/>
          <w:szCs w:val="28"/>
        </w:rPr>
        <w:t>专兼职结合、</w:t>
      </w:r>
      <w:r>
        <w:rPr>
          <w:rFonts w:ascii="仿宋_GB2312" w:eastAsia="仿宋_GB2312" w:hint="eastAsia"/>
          <w:sz w:val="28"/>
          <w:szCs w:val="28"/>
        </w:rPr>
        <w:t>教学效果明显、在师资队伍建设方面可以起到示范作用的</w:t>
      </w:r>
      <w:r>
        <w:rPr>
          <w:rFonts w:ascii="仿宋_GB2312" w:eastAsia="仿宋_GB2312" w:hint="eastAsia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级教学团队，</w:t>
      </w:r>
      <w:r>
        <w:rPr>
          <w:rFonts w:ascii="仿宋_GB2312" w:eastAsia="仿宋_GB2312" w:hint="eastAsia"/>
          <w:sz w:val="28"/>
          <w:szCs w:val="28"/>
        </w:rPr>
        <w:t>推动</w:t>
      </w:r>
      <w:r>
        <w:rPr>
          <w:rFonts w:ascii="仿宋_GB2312" w:eastAsia="仿宋_GB2312" w:hint="eastAsia"/>
          <w:sz w:val="28"/>
          <w:szCs w:val="28"/>
        </w:rPr>
        <w:t>开展教学研究、教材</w:t>
      </w:r>
      <w:r>
        <w:rPr>
          <w:rFonts w:ascii="仿宋_GB2312" w:eastAsia="仿宋_GB2312" w:hint="eastAsia"/>
          <w:sz w:val="28"/>
          <w:szCs w:val="28"/>
        </w:rPr>
        <w:t>开发及课程建设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推动</w:t>
      </w:r>
      <w:r>
        <w:rPr>
          <w:rFonts w:ascii="仿宋_GB2312" w:eastAsia="仿宋_GB2312" w:hint="eastAsia"/>
          <w:sz w:val="28"/>
          <w:szCs w:val="28"/>
        </w:rPr>
        <w:t>教研成果</w:t>
      </w:r>
      <w:r>
        <w:rPr>
          <w:rFonts w:ascii="仿宋_GB2312" w:eastAsia="仿宋_GB2312" w:hint="eastAsia"/>
          <w:sz w:val="28"/>
          <w:szCs w:val="28"/>
        </w:rPr>
        <w:t>转化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培养青年教师、接</w:t>
      </w:r>
      <w:r>
        <w:rPr>
          <w:rFonts w:ascii="仿宋_GB2312" w:eastAsia="仿宋_GB2312" w:hint="eastAsia"/>
          <w:sz w:val="28"/>
          <w:szCs w:val="28"/>
        </w:rPr>
        <w:t>收</w:t>
      </w:r>
      <w:r>
        <w:rPr>
          <w:rFonts w:ascii="仿宋_GB2312" w:eastAsia="仿宋_GB2312" w:hint="eastAsia"/>
          <w:sz w:val="28"/>
          <w:szCs w:val="28"/>
        </w:rPr>
        <w:t>教师进修</w:t>
      </w:r>
      <w:r>
        <w:rPr>
          <w:rFonts w:ascii="仿宋_GB2312" w:eastAsia="仿宋_GB2312" w:hint="eastAsia"/>
          <w:sz w:val="28"/>
          <w:szCs w:val="28"/>
        </w:rPr>
        <w:t>学习</w:t>
      </w:r>
      <w:r>
        <w:rPr>
          <w:rFonts w:ascii="仿宋_GB2312" w:eastAsia="仿宋_GB2312" w:hint="eastAsia"/>
          <w:sz w:val="28"/>
          <w:szCs w:val="28"/>
        </w:rPr>
        <w:t>等工作。</w:t>
      </w:r>
    </w:p>
    <w:p w:rsidR="00E21AD6" w:rsidRDefault="002A34C0">
      <w:pPr>
        <w:widowControl/>
        <w:numPr>
          <w:ilvl w:val="0"/>
          <w:numId w:val="4"/>
        </w:numPr>
        <w:adjustRightInd w:val="0"/>
        <w:spacing w:line="50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申报条件</w:t>
      </w:r>
    </w:p>
    <w:p w:rsidR="00E21AD6" w:rsidRDefault="002A34C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团队及组成。根据各学科（专业）的具体情况，以教研室、研究所、实验室、教学基地、实训基地和工程中心等为建设单位，以系列课程或专业为建设平台，在多年的教学改革与实践中形成团队，具有明确的发展目标、良好的合作精神和梯队结构，老中青搭配、职称和知识结构合理，在指导和激励中青年教师提高专业素质和业务水平方面成效显著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团队成员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主要由学校专任教师和来自行业企业的兼职教师组成，以专业建设作为开展校企合作的工作平台，设计、开发和实施专业人才培养方案，人才培养和社会服务成效显著。团队规模以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人以下为宜。</w:t>
      </w:r>
    </w:p>
    <w:p w:rsidR="00E21AD6" w:rsidRDefault="002A34C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带头人。应为教学名师或本学科（专业）的专家，具有较深的学术造诣和创新性学术思想；长期致力于本团队课程建设，坚持在本校教学第一线为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生授课。品德高尚，治学严谨，具有团结、协作精神和较好的组织、管理和领导能力。一名专家只能担任一个教学团队的带头人。</w:t>
      </w:r>
    </w:p>
    <w:p w:rsidR="00E21AD6" w:rsidRDefault="002A34C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．教学工作。教学与社会、经济发展相结合，了解学科（专业）、行业现状，追踪学科（专业）前沿，及时更新教学内容。教学方法科学，教学手段先进，重视实践性教学，引导学生进行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自主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学习和创新性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实践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，培养学生发现、分析和解决问题的兴趣和能力。在教学工作中有强烈的质量意识和完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整、有效、可持续改进的教学质量管理措施，教学效果好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教学团队成员综合评议均为良好以上）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，团队无教学事故。</w:t>
      </w:r>
    </w:p>
    <w:p w:rsidR="00E21AD6" w:rsidRDefault="002A34C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．教学研究。积极参加教学改革与创新，参加过省级以上教改项目、获得过省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优秀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成果奖励。</w:t>
      </w:r>
    </w:p>
    <w:p w:rsidR="00E21AD6" w:rsidRDefault="002A34C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．教材建设。重视教材建设和教材研究，承担过省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或国家级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规划教材或编写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获省部级以上奖励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。教材使用效果好。</w:t>
      </w:r>
    </w:p>
    <w:p w:rsidR="00E21AD6" w:rsidRDefault="002A34C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建设周期：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年。</w:t>
      </w:r>
    </w:p>
    <w:p w:rsidR="00E21AD6" w:rsidRDefault="00E21AD6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21AD6" w:rsidRDefault="00E21AD6">
      <w:pPr>
        <w:spacing w:line="500" w:lineRule="exact"/>
        <w:rPr>
          <w:rFonts w:ascii="宋体" w:hAnsi="宋体"/>
          <w:sz w:val="44"/>
          <w:szCs w:val="44"/>
        </w:rPr>
        <w:sectPr w:rsidR="00E21AD6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E21AD6" w:rsidRDefault="00E21AD6">
      <w:pPr>
        <w:widowControl/>
        <w:adjustRightInd w:val="0"/>
        <w:spacing w:line="50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E21AD6" w:rsidRDefault="002A34C0">
      <w:pPr>
        <w:pStyle w:val="Style5"/>
      </w:pPr>
      <w:r>
        <w:t>窗体底端</w:t>
      </w:r>
    </w:p>
    <w:sectPr w:rsidR="00E21AD6" w:rsidSect="00E2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D6" w:rsidRDefault="00E21AD6" w:rsidP="00E21AD6">
      <w:r>
        <w:separator/>
      </w:r>
    </w:p>
  </w:endnote>
  <w:endnote w:type="continuationSeparator" w:id="0">
    <w:p w:rsidR="00E21AD6" w:rsidRDefault="00E21AD6" w:rsidP="00E2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D6" w:rsidRDefault="00E21AD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A34C0">
      <w:rPr>
        <w:rStyle w:val="a5"/>
      </w:rPr>
      <w:instrText xml:space="preserve">PAGE  </w:instrText>
    </w:r>
    <w:r>
      <w:fldChar w:fldCharType="end"/>
    </w:r>
  </w:p>
  <w:p w:rsidR="00E21AD6" w:rsidRDefault="00E21A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D6" w:rsidRDefault="002A34C0">
    <w:pPr>
      <w:pStyle w:val="a3"/>
      <w:jc w:val="center"/>
    </w:pPr>
    <w:r>
      <w:rPr>
        <w:lang w:val="zh-CN"/>
      </w:rPr>
      <w:t xml:space="preserve"> </w:t>
    </w:r>
    <w:r w:rsidR="00E21A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E21AD6">
      <w:rPr>
        <w:b/>
        <w:sz w:val="24"/>
        <w:szCs w:val="24"/>
      </w:rPr>
      <w:fldChar w:fldCharType="separate"/>
    </w:r>
    <w:r w:rsidR="00A453FC">
      <w:rPr>
        <w:b/>
        <w:noProof/>
      </w:rPr>
      <w:t>1</w:t>
    </w:r>
    <w:r w:rsidR="00E21AD6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E21A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21AD6">
      <w:rPr>
        <w:b/>
        <w:sz w:val="24"/>
        <w:szCs w:val="24"/>
      </w:rPr>
      <w:fldChar w:fldCharType="separate"/>
    </w:r>
    <w:r w:rsidR="00A453FC">
      <w:rPr>
        <w:b/>
        <w:noProof/>
      </w:rPr>
      <w:t>7</w:t>
    </w:r>
    <w:r w:rsidR="00E21AD6">
      <w:rPr>
        <w:b/>
        <w:sz w:val="24"/>
        <w:szCs w:val="24"/>
      </w:rPr>
      <w:fldChar w:fldCharType="end"/>
    </w:r>
  </w:p>
  <w:p w:rsidR="00E21AD6" w:rsidRDefault="002A34C0">
    <w:pPr>
      <w:pStyle w:val="a3"/>
      <w:tabs>
        <w:tab w:val="clear" w:pos="4153"/>
        <w:tab w:val="clear" w:pos="8306"/>
        <w:tab w:val="left" w:pos="513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D6" w:rsidRDefault="002A34C0">
    <w:pPr>
      <w:pStyle w:val="a3"/>
      <w:jc w:val="center"/>
    </w:pPr>
    <w:r>
      <w:rPr>
        <w:lang w:val="zh-CN"/>
      </w:rPr>
      <w:t xml:space="preserve"> </w:t>
    </w:r>
    <w:r w:rsidR="00E21A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E21AD6">
      <w:rPr>
        <w:b/>
        <w:sz w:val="24"/>
        <w:szCs w:val="24"/>
      </w:rPr>
      <w:fldChar w:fldCharType="separate"/>
    </w:r>
    <w:r>
      <w:rPr>
        <w:b/>
      </w:rPr>
      <w:t>20</w:t>
    </w:r>
    <w:r w:rsidR="00E21AD6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E21A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21AD6">
      <w:rPr>
        <w:b/>
        <w:sz w:val="24"/>
        <w:szCs w:val="24"/>
      </w:rPr>
      <w:fldChar w:fldCharType="separate"/>
    </w:r>
    <w:r>
      <w:rPr>
        <w:b/>
      </w:rPr>
      <w:t>30</w:t>
    </w:r>
    <w:r w:rsidR="00E21AD6">
      <w:rPr>
        <w:b/>
        <w:sz w:val="24"/>
        <w:szCs w:val="24"/>
      </w:rPr>
      <w:fldChar w:fldCharType="end"/>
    </w:r>
  </w:p>
  <w:p w:rsidR="00E21AD6" w:rsidRDefault="00E21A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D6" w:rsidRDefault="00E21AD6" w:rsidP="00E21AD6">
      <w:r>
        <w:separator/>
      </w:r>
    </w:p>
  </w:footnote>
  <w:footnote w:type="continuationSeparator" w:id="0">
    <w:p w:rsidR="00E21AD6" w:rsidRDefault="00E21AD6" w:rsidP="00E21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DE738"/>
    <w:multiLevelType w:val="singleLevel"/>
    <w:tmpl w:val="A84DE738"/>
    <w:lvl w:ilvl="0">
      <w:start w:val="18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DC34921F"/>
    <w:multiLevelType w:val="singleLevel"/>
    <w:tmpl w:val="DC34921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9348751"/>
    <w:multiLevelType w:val="singleLevel"/>
    <w:tmpl w:val="E9348751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1F31C86F"/>
    <w:multiLevelType w:val="singleLevel"/>
    <w:tmpl w:val="1F31C86F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06DBD"/>
    <w:rsid w:val="002A34C0"/>
    <w:rsid w:val="00A453FC"/>
    <w:rsid w:val="00E21AD6"/>
    <w:rsid w:val="062460E2"/>
    <w:rsid w:val="089062F9"/>
    <w:rsid w:val="0A691563"/>
    <w:rsid w:val="0E223D7A"/>
    <w:rsid w:val="23951B0F"/>
    <w:rsid w:val="28A02ACA"/>
    <w:rsid w:val="29AA72D3"/>
    <w:rsid w:val="40806DBD"/>
    <w:rsid w:val="4A871FD6"/>
    <w:rsid w:val="51DE2C8F"/>
    <w:rsid w:val="5F3C1FDD"/>
    <w:rsid w:val="602A451C"/>
    <w:rsid w:val="66A366AF"/>
    <w:rsid w:val="6C4F5592"/>
    <w:rsid w:val="706C3690"/>
    <w:rsid w:val="790E74CA"/>
    <w:rsid w:val="7E534795"/>
    <w:rsid w:val="7F7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A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21A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21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21A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E21AD6"/>
  </w:style>
  <w:style w:type="character" w:styleId="a6">
    <w:name w:val="FollowedHyperlink"/>
    <w:basedOn w:val="a0"/>
    <w:qFormat/>
    <w:rsid w:val="00E21AD6"/>
    <w:rPr>
      <w:color w:val="555555"/>
      <w:u w:val="none"/>
    </w:rPr>
  </w:style>
  <w:style w:type="character" w:styleId="a7">
    <w:name w:val="Emphasis"/>
    <w:basedOn w:val="a0"/>
    <w:qFormat/>
    <w:rsid w:val="00E21AD6"/>
  </w:style>
  <w:style w:type="character" w:styleId="HTML">
    <w:name w:val="HTML Definition"/>
    <w:basedOn w:val="a0"/>
    <w:qFormat/>
    <w:rsid w:val="00E21AD6"/>
  </w:style>
  <w:style w:type="character" w:styleId="HTML0">
    <w:name w:val="HTML Variable"/>
    <w:basedOn w:val="a0"/>
    <w:qFormat/>
    <w:rsid w:val="00E21AD6"/>
  </w:style>
  <w:style w:type="character" w:styleId="a8">
    <w:name w:val="Hyperlink"/>
    <w:basedOn w:val="a0"/>
    <w:qFormat/>
    <w:rsid w:val="00E21AD6"/>
    <w:rPr>
      <w:color w:val="555555"/>
      <w:u w:val="none"/>
    </w:rPr>
  </w:style>
  <w:style w:type="character" w:styleId="HTML1">
    <w:name w:val="HTML Code"/>
    <w:basedOn w:val="a0"/>
    <w:qFormat/>
    <w:rsid w:val="00E21AD6"/>
    <w:rPr>
      <w:rFonts w:ascii="Courier New" w:hAnsi="Courier New"/>
      <w:sz w:val="20"/>
    </w:rPr>
  </w:style>
  <w:style w:type="character" w:styleId="HTML2">
    <w:name w:val="HTML Cite"/>
    <w:basedOn w:val="a0"/>
    <w:qFormat/>
    <w:rsid w:val="00E21AD6"/>
  </w:style>
  <w:style w:type="paragraph" w:customStyle="1" w:styleId="Style4">
    <w:name w:val="_Style 4"/>
    <w:basedOn w:val="a"/>
    <w:next w:val="a"/>
    <w:qFormat/>
    <w:rsid w:val="00E21AD6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">
    <w:name w:val="_Style 5"/>
    <w:basedOn w:val="a"/>
    <w:next w:val="a"/>
    <w:qFormat/>
    <w:rsid w:val="00E21AD6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icon2">
    <w:name w:val="icon2"/>
    <w:basedOn w:val="a0"/>
    <w:qFormat/>
    <w:rsid w:val="00E21AD6"/>
  </w:style>
  <w:style w:type="character" w:customStyle="1" w:styleId="change-size">
    <w:name w:val="change-size"/>
    <w:basedOn w:val="a0"/>
    <w:qFormat/>
    <w:rsid w:val="00E21AD6"/>
    <w:rPr>
      <w:color w:val="CC0000"/>
    </w:rPr>
  </w:style>
  <w:style w:type="character" w:customStyle="1" w:styleId="icon3">
    <w:name w:val="icon3"/>
    <w:basedOn w:val="a0"/>
    <w:qFormat/>
    <w:rsid w:val="00E21AD6"/>
  </w:style>
  <w:style w:type="character" w:customStyle="1" w:styleId="icon1">
    <w:name w:val="icon1"/>
    <w:basedOn w:val="a0"/>
    <w:qFormat/>
    <w:rsid w:val="00E21AD6"/>
  </w:style>
  <w:style w:type="character" w:customStyle="1" w:styleId="bsharetext">
    <w:name w:val="bsharetext"/>
    <w:basedOn w:val="a0"/>
    <w:qFormat/>
    <w:rsid w:val="00E21AD6"/>
  </w:style>
  <w:style w:type="paragraph" w:styleId="a9">
    <w:name w:val="header"/>
    <w:basedOn w:val="a"/>
    <w:link w:val="Char"/>
    <w:rsid w:val="00A4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453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3023</Words>
  <Characters>82</Characters>
  <Application>Microsoft Office Word</Application>
  <DocSecurity>0</DocSecurity>
  <Lines>1</Lines>
  <Paragraphs>6</Paragraphs>
  <ScaleCrop>false</ScaleCrop>
  <Company>微软中国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PCOS</cp:lastModifiedBy>
  <cp:revision>2</cp:revision>
  <dcterms:created xsi:type="dcterms:W3CDTF">2018-12-28T09:44:00Z</dcterms:created>
  <dcterms:modified xsi:type="dcterms:W3CDTF">2018-12-28T09:44:00Z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